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EFD" w:rsidRPr="00613EFD" w:rsidRDefault="00613EFD" w:rsidP="00613EFD">
      <w:pPr>
        <w:pStyle w:val="Ruller41"/>
        <w:jc w:val="center"/>
        <w:rPr>
          <w:rFonts w:ascii="FrankRuehl" w:hAnsi="FrankRuehl"/>
          <w:b/>
          <w:bCs/>
          <w:color w:val="323E4F"/>
          <w:sz w:val="32"/>
          <w:szCs w:val="32"/>
          <w:u w:val="single"/>
          <w:rtl/>
        </w:rPr>
      </w:pPr>
      <w:bookmarkStart w:id="0" w:name="_GoBack"/>
      <w:bookmarkEnd w:id="0"/>
      <w:r w:rsidRPr="00613EFD">
        <w:rPr>
          <w:rFonts w:ascii="FrankRuehl" w:hAnsi="FrankRuehl" w:hint="cs"/>
          <w:b/>
          <w:bCs/>
          <w:color w:val="323E4F"/>
          <w:sz w:val="32"/>
          <w:szCs w:val="32"/>
          <w:u w:val="single"/>
          <w:rtl/>
        </w:rPr>
        <w:t>בג"ץ 5419/23  בג"ץ 5684/23</w:t>
      </w:r>
    </w:p>
    <w:p w:rsidR="00613EFD" w:rsidRDefault="004A536C" w:rsidP="00613EFD">
      <w:pPr>
        <w:tabs>
          <w:tab w:val="left" w:pos="800"/>
        </w:tabs>
        <w:jc w:val="both"/>
        <w:rPr>
          <w:rFonts w:ascii="FrankRuehl" w:hAnsi="FrankRuehl"/>
          <w:b/>
          <w:bCs/>
          <w:color w:val="323E4F"/>
          <w:sz w:val="28"/>
          <w:u w:val="single"/>
          <w:rtl/>
        </w:rPr>
      </w:pPr>
      <w:r w:rsidRPr="00992EA6">
        <w:rPr>
          <w:rFonts w:ascii="FrankRuehl" w:hAnsi="FrankRuehl" w:hint="cs"/>
          <w:b/>
          <w:bCs/>
          <w:color w:val="323E4F"/>
          <w:sz w:val="28"/>
          <w:u w:val="single"/>
          <w:rtl/>
        </w:rPr>
        <w:t>תאריך מתן פסק הדין</w:t>
      </w:r>
      <w:r w:rsidRPr="00992EA6">
        <w:rPr>
          <w:rFonts w:cs="David" w:hint="cs"/>
          <w:sz w:val="28"/>
          <w:rtl/>
        </w:rPr>
        <w:t xml:space="preserve">: </w:t>
      </w:r>
      <w:r w:rsidR="00FA40DD" w:rsidRPr="00FA40DD">
        <w:rPr>
          <w:rFonts w:ascii="FrankRuehl" w:hAnsi="FrankRuehl" w:hint="cs"/>
          <w:color w:val="323E4F"/>
          <w:sz w:val="28"/>
          <w:rtl/>
        </w:rPr>
        <w:t>ג' באלול תשפ"ג, 20.08.2023</w:t>
      </w:r>
    </w:p>
    <w:p w:rsidR="00783C9E" w:rsidRPr="00992EA6" w:rsidRDefault="004A536C" w:rsidP="00613EFD">
      <w:pPr>
        <w:tabs>
          <w:tab w:val="left" w:pos="800"/>
        </w:tabs>
        <w:jc w:val="both"/>
        <w:rPr>
          <w:rFonts w:ascii="FrankRuehl" w:hAnsi="FrankRuehl"/>
          <w:color w:val="323E4F"/>
          <w:sz w:val="28"/>
          <w:rtl/>
        </w:rPr>
      </w:pPr>
      <w:r w:rsidRPr="00992EA6">
        <w:rPr>
          <w:rFonts w:ascii="FrankRuehl" w:hAnsi="FrankRuehl" w:hint="cs"/>
          <w:b/>
          <w:bCs/>
          <w:color w:val="323E4F"/>
          <w:sz w:val="28"/>
          <w:u w:val="single"/>
          <w:rtl/>
        </w:rPr>
        <w:t>שופטי ההרכב</w:t>
      </w:r>
      <w:r w:rsidRPr="00992EA6">
        <w:rPr>
          <w:rFonts w:cs="David" w:hint="cs"/>
          <w:sz w:val="28"/>
          <w:rtl/>
        </w:rPr>
        <w:t xml:space="preserve">: </w:t>
      </w:r>
      <w:r w:rsidR="00FA40DD">
        <w:rPr>
          <w:rFonts w:ascii="FrankRuehl" w:hAnsi="FrankRuehl" w:hint="cs"/>
          <w:color w:val="323E4F"/>
          <w:sz w:val="28"/>
          <w:rtl/>
        </w:rPr>
        <w:t>אב"ד השופט יצחק עמית, השופטת דפנה ברק-ארז, השופט עופר גרוסקופף</w:t>
      </w:r>
    </w:p>
    <w:p w:rsidR="004A536C" w:rsidRPr="00992EA6" w:rsidRDefault="004A536C" w:rsidP="00783C9E">
      <w:pPr>
        <w:pStyle w:val="Ruller41"/>
        <w:rPr>
          <w:rFonts w:ascii="David" w:hAnsi="David" w:cs="David"/>
          <w:b/>
          <w:bCs/>
          <w:sz w:val="28"/>
          <w:rtl/>
        </w:rPr>
      </w:pPr>
    </w:p>
    <w:p w:rsidR="00613EFD" w:rsidRPr="00613EFD" w:rsidRDefault="00613EFD" w:rsidP="00613EFD">
      <w:pPr>
        <w:pStyle w:val="Ruller41"/>
        <w:rPr>
          <w:rFonts w:ascii="FrankRuehl" w:hAnsi="FrankRuehl"/>
          <w:b/>
          <w:bCs/>
          <w:color w:val="323E4F"/>
          <w:sz w:val="28"/>
          <w:rtl/>
        </w:rPr>
      </w:pPr>
      <w:r w:rsidRPr="00613EFD">
        <w:rPr>
          <w:rFonts w:ascii="FrankRuehl" w:hAnsi="FrankRuehl" w:hint="cs"/>
          <w:b/>
          <w:bCs/>
          <w:color w:val="323E4F"/>
          <w:sz w:val="28"/>
          <w:rtl/>
        </w:rPr>
        <w:t xml:space="preserve">בית המשפט העליון (הרכב השופטים י' עמית; ד' ברק-ארז; ע' גרוסקופף) קיבל פה אחד שתי עתירות שהוגשו על ידי ארגון אלו"ט ועל ידי הורים לילדים על הרצף האוטיסטי. העתירות הוגשו כנגד החלטת מנכ"ל משרד החינוך לקצר את שעת הלימודים האחרונה של יום הלימודים במסגרות לילדים על הרצף האוטיסטי בשנת הלימודים תשפ"ד, כך שיום הלימודים יסתיים בשעה 16:00 במקום בשעה 16:45. משרד החינוך נימק את החלטתו במחסור בכוח אדם בחינוך המיוחד. בפסק הדין נקבע כי ההחלטה תבוטל כך שאורך יום הלימודים יישאר על כנו. </w:t>
      </w:r>
    </w:p>
    <w:p w:rsidR="00613EFD" w:rsidRPr="00613EFD" w:rsidRDefault="00613EFD" w:rsidP="00613EFD">
      <w:pPr>
        <w:pStyle w:val="Ruller41"/>
        <w:rPr>
          <w:rFonts w:ascii="FrankRuehl" w:hAnsi="FrankRuehl"/>
          <w:b/>
          <w:bCs/>
          <w:color w:val="323E4F"/>
          <w:sz w:val="24"/>
          <w:szCs w:val="24"/>
          <w:rtl/>
        </w:rPr>
      </w:pPr>
    </w:p>
    <w:p w:rsidR="00613EFD" w:rsidRPr="00FA40DD" w:rsidRDefault="00613EFD" w:rsidP="00613EFD">
      <w:pPr>
        <w:pStyle w:val="Ruller41"/>
        <w:rPr>
          <w:rFonts w:ascii="FrankRuehl" w:hAnsi="FrankRuehl"/>
          <w:color w:val="323E4F"/>
          <w:sz w:val="24"/>
          <w:szCs w:val="24"/>
          <w:rtl/>
        </w:rPr>
      </w:pPr>
      <w:r w:rsidRPr="00613EFD">
        <w:rPr>
          <w:rFonts w:ascii="FrankRuehl" w:hAnsi="FrankRuehl"/>
          <w:b/>
          <w:bCs/>
          <w:color w:val="323E4F"/>
          <w:sz w:val="24"/>
          <w:szCs w:val="24"/>
          <w:rtl/>
        </w:rPr>
        <w:tab/>
      </w:r>
      <w:r w:rsidRPr="00FA40DD">
        <w:rPr>
          <w:rFonts w:ascii="FrankRuehl" w:hAnsi="FrankRuehl" w:hint="cs"/>
          <w:color w:val="323E4F"/>
          <w:sz w:val="24"/>
          <w:szCs w:val="24"/>
          <w:rtl/>
        </w:rPr>
        <w:t xml:space="preserve">בית המשפט קיבל את העתירות בשל מספר פגמים שנפלו בהחלטת משרד החינוך: ההחלטה התקבלה ללא שקוימה חובת ההתייעצות עם נציבות שוויון זכויות לאנשים עם מוגבלות; ההחלטה התקבלה מבלי לאפשר להורים תקופת התארגנות נאותה בהתחשב במורכבות הטיפול בילדים על הרצף האוטיסטי; ההחלטה גורפת וחלה על כל מוסדות הלימוד בארץ למרות שיש מחוזות שבהם המחסור חמור פחות, וניתן לתת לו מענה אחר; כמו כן, בניגוד לאמור בחוק, ההחלטה לא התקבלה על-ידי שר החינוך, ואף לא הובאה לאישורו של שר האוצר. </w:t>
      </w:r>
    </w:p>
    <w:p w:rsidR="00613EFD" w:rsidRPr="00FA40DD" w:rsidRDefault="00613EFD" w:rsidP="00613EFD">
      <w:pPr>
        <w:pStyle w:val="Ruller41"/>
        <w:rPr>
          <w:rFonts w:ascii="FrankRuehl" w:hAnsi="FrankRuehl"/>
          <w:color w:val="323E4F"/>
          <w:sz w:val="24"/>
          <w:szCs w:val="24"/>
          <w:rtl/>
        </w:rPr>
      </w:pPr>
    </w:p>
    <w:p w:rsidR="00613EFD" w:rsidRPr="00FA40DD" w:rsidRDefault="00613EFD" w:rsidP="00613EFD">
      <w:pPr>
        <w:pStyle w:val="Ruller41"/>
        <w:rPr>
          <w:rFonts w:ascii="FrankRuehl" w:hAnsi="FrankRuehl"/>
          <w:color w:val="323E4F"/>
          <w:sz w:val="24"/>
          <w:szCs w:val="24"/>
          <w:rtl/>
        </w:rPr>
      </w:pPr>
      <w:r w:rsidRPr="00FA40DD">
        <w:rPr>
          <w:rFonts w:ascii="FrankRuehl" w:hAnsi="FrankRuehl"/>
          <w:color w:val="323E4F"/>
          <w:sz w:val="24"/>
          <w:szCs w:val="24"/>
          <w:rtl/>
        </w:rPr>
        <w:tab/>
      </w:r>
      <w:r w:rsidRPr="00FA40DD">
        <w:rPr>
          <w:rFonts w:ascii="FrankRuehl" w:hAnsi="FrankRuehl" w:hint="cs"/>
          <w:color w:val="323E4F"/>
          <w:sz w:val="24"/>
          <w:szCs w:val="24"/>
          <w:rtl/>
        </w:rPr>
        <w:t xml:space="preserve">בית המשפט עמד על כך שההחלטה "להשוות כלפי מטה" במקרה שבו המחסור אינו אחיד בכל רחבי המדינה לא יושמה בהקשרים אחרים שבהם מערכת החינוך מתמודדת עם מחסור בכוח אדם. בית המשפט הוסיף וציין בפסק דינו כי קיים חשש שקיצור יום הלימודים באופן ארעי לכאורה, למשך שנה אחת בלבד, עלול להיות בעל השלכות ארוכות טווח על המערכת כולה. </w:t>
      </w:r>
    </w:p>
    <w:p w:rsidR="00613EFD" w:rsidRPr="00FA40DD" w:rsidRDefault="00613EFD" w:rsidP="00613EFD">
      <w:pPr>
        <w:pStyle w:val="Ruller41"/>
        <w:rPr>
          <w:rFonts w:ascii="FrankRuehl" w:hAnsi="FrankRuehl"/>
          <w:color w:val="323E4F"/>
          <w:sz w:val="24"/>
          <w:szCs w:val="24"/>
          <w:rtl/>
        </w:rPr>
      </w:pPr>
    </w:p>
    <w:p w:rsidR="00613EFD" w:rsidRPr="00FA40DD" w:rsidRDefault="00613EFD" w:rsidP="00613EFD">
      <w:pPr>
        <w:pStyle w:val="Ruller41"/>
        <w:rPr>
          <w:rFonts w:ascii="FrankRuehl" w:hAnsi="FrankRuehl"/>
          <w:color w:val="323E4F"/>
          <w:sz w:val="24"/>
          <w:szCs w:val="24"/>
          <w:rtl/>
        </w:rPr>
      </w:pPr>
      <w:r w:rsidRPr="00FA40DD">
        <w:rPr>
          <w:rFonts w:ascii="FrankRuehl" w:hAnsi="FrankRuehl"/>
          <w:color w:val="323E4F"/>
          <w:sz w:val="24"/>
          <w:szCs w:val="24"/>
          <w:rtl/>
        </w:rPr>
        <w:tab/>
      </w:r>
      <w:r w:rsidRPr="00FA40DD">
        <w:rPr>
          <w:rFonts w:ascii="FrankRuehl" w:hAnsi="FrankRuehl" w:hint="cs"/>
          <w:color w:val="323E4F"/>
          <w:sz w:val="24"/>
          <w:szCs w:val="24"/>
          <w:rtl/>
        </w:rPr>
        <w:t xml:space="preserve">בית המשפט הדגיש כי לא יכולה להיות מחלוקת באשר לקשיים האובייקטיביים שעמם מתמודד משרד החינוך, ולצדו הרשויות המקומיות, בכל הנוגע לגיוס כוח אדם בעל הכשרה מתאימה להוראה, והדברים אמורים ביתר שאת במסגרות החינוך המיועדות לילדים על הרצף האוטיסטי. משרד החינוך מקדיש משאבים ניכרים לחינוך המיוחד, אך הצרכים ההולכים וגדלים מצריכים פתרונות "מחוץ לקופסה" וחזקה על העוסקים במלאכה כי ימשיכו להקדיש את עתותיהם ומרצם, כפי שעשו עד עתה, לטובת ילדי החינוך המיוחד. אולם, בשלב נותרת בעינה העובדה שההחלטה שהתקבלה </w:t>
      </w:r>
      <w:r w:rsidRPr="00FA40DD">
        <w:rPr>
          <w:rFonts w:ascii="FrankRuehl" w:hAnsi="FrankRuehl"/>
          <w:color w:val="323E4F"/>
          <w:sz w:val="24"/>
          <w:szCs w:val="24"/>
          <w:rtl/>
        </w:rPr>
        <w:t>–</w:t>
      </w:r>
      <w:r w:rsidRPr="00FA40DD">
        <w:rPr>
          <w:rFonts w:ascii="FrankRuehl" w:hAnsi="FrankRuehl" w:hint="cs"/>
          <w:color w:val="323E4F"/>
          <w:sz w:val="24"/>
          <w:szCs w:val="24"/>
          <w:rtl/>
        </w:rPr>
        <w:t xml:space="preserve"> פגומה, ולא ניתן להכשירה. </w:t>
      </w:r>
    </w:p>
    <w:p w:rsidR="00613EFD" w:rsidRPr="00613EFD" w:rsidRDefault="00613EFD" w:rsidP="00613EFD">
      <w:pPr>
        <w:pStyle w:val="Ruller41"/>
        <w:rPr>
          <w:sz w:val="24"/>
          <w:szCs w:val="24"/>
          <w:rtl/>
        </w:rPr>
      </w:pPr>
    </w:p>
    <w:p w:rsidR="00D92D09" w:rsidRDefault="00D92D09" w:rsidP="005B5350">
      <w:pPr>
        <w:spacing w:after="120"/>
        <w:jc w:val="center"/>
        <w:rPr>
          <w:rFonts w:ascii="FrankRuehl" w:hAnsi="FrankRuehl"/>
          <w:b/>
          <w:bCs/>
          <w:color w:val="323E4F"/>
          <w:spacing w:val="0"/>
          <w:sz w:val="26"/>
          <w:szCs w:val="26"/>
        </w:rPr>
      </w:pPr>
      <w:r>
        <w:rPr>
          <w:rFonts w:ascii="FrankRuehl" w:hAnsi="FrankRuehl"/>
          <w:b/>
          <w:bCs/>
          <w:color w:val="323E4F"/>
          <w:sz w:val="26"/>
          <w:szCs w:val="26"/>
          <w:rtl/>
        </w:rPr>
        <w:t>**</w:t>
      </w:r>
      <w:r w:rsidR="005B5350">
        <w:rPr>
          <w:rFonts w:ascii="FrankRuehl" w:hAnsi="FrankRuehl" w:hint="cs"/>
          <w:b/>
          <w:bCs/>
          <w:color w:val="323E4F"/>
          <w:sz w:val="26"/>
          <w:szCs w:val="26"/>
          <w:rtl/>
        </w:rPr>
        <w:t>*</w:t>
      </w:r>
      <w:r>
        <w:rPr>
          <w:rFonts w:ascii="FrankRuehl" w:hAnsi="FrankRuehl"/>
          <w:b/>
          <w:bCs/>
          <w:color w:val="323E4F"/>
          <w:sz w:val="26"/>
          <w:szCs w:val="26"/>
          <w:rtl/>
        </w:rPr>
        <w:t xml:space="preserve">התקציר אינו בא להחליף את </w:t>
      </w:r>
      <w:r w:rsidR="005B5350">
        <w:rPr>
          <w:rFonts w:ascii="FrankRuehl" w:hAnsi="FrankRuehl" w:hint="cs"/>
          <w:b/>
          <w:bCs/>
          <w:color w:val="323E4F"/>
          <w:sz w:val="26"/>
          <w:szCs w:val="26"/>
          <w:rtl/>
        </w:rPr>
        <w:t>פסק</w:t>
      </w:r>
      <w:r>
        <w:rPr>
          <w:rFonts w:ascii="FrankRuehl" w:hAnsi="FrankRuehl"/>
          <w:b/>
          <w:bCs/>
          <w:color w:val="323E4F"/>
          <w:sz w:val="26"/>
          <w:szCs w:val="26"/>
          <w:rtl/>
        </w:rPr>
        <w:t>-</w:t>
      </w:r>
      <w:r w:rsidR="00992EA6">
        <w:rPr>
          <w:rFonts w:ascii="FrankRuehl" w:hAnsi="FrankRuehl"/>
          <w:b/>
          <w:bCs/>
          <w:color w:val="323E4F"/>
          <w:sz w:val="26"/>
          <w:szCs w:val="26"/>
          <w:rtl/>
        </w:rPr>
        <w:t xml:space="preserve">הדין, הנוסח המחייב הוא זה של </w:t>
      </w:r>
      <w:r w:rsidR="00992EA6">
        <w:rPr>
          <w:rFonts w:ascii="FrankRuehl" w:hAnsi="FrankRuehl" w:hint="cs"/>
          <w:b/>
          <w:bCs/>
          <w:color w:val="323E4F"/>
          <w:sz w:val="26"/>
          <w:szCs w:val="26"/>
          <w:rtl/>
        </w:rPr>
        <w:t>פסק</w:t>
      </w:r>
      <w:r>
        <w:rPr>
          <w:rFonts w:ascii="FrankRuehl" w:hAnsi="FrankRuehl"/>
          <w:b/>
          <w:bCs/>
          <w:color w:val="323E4F"/>
          <w:sz w:val="26"/>
          <w:szCs w:val="26"/>
          <w:rtl/>
        </w:rPr>
        <w:t>-הדין המלא**</w:t>
      </w:r>
      <w:r w:rsidR="005B5350">
        <w:rPr>
          <w:rFonts w:ascii="FrankRuehl" w:hAnsi="FrankRuehl" w:hint="cs"/>
          <w:b/>
          <w:bCs/>
          <w:color w:val="323E4F"/>
          <w:sz w:val="26"/>
          <w:szCs w:val="26"/>
          <w:rtl/>
        </w:rPr>
        <w:t>*</w:t>
      </w:r>
    </w:p>
    <w:sectPr w:rsidR="00D92D09" w:rsidSect="00221601">
      <w:headerReference w:type="even" r:id="rId8"/>
      <w:headerReference w:type="default" r:id="rId9"/>
      <w:footerReference w:type="even" r:id="rId10"/>
      <w:headerReference w:type="first" r:id="rId11"/>
      <w:footerReference w:type="first" r:id="rId12"/>
      <w:endnotePr>
        <w:numFmt w:val="lowerLetter"/>
      </w:endnotePr>
      <w:pgSz w:w="11906" w:h="16838"/>
      <w:pgMar w:top="1285" w:right="1800" w:bottom="1440" w:left="1800" w:header="720" w:footer="720" w:gutter="0"/>
      <w:cols w:space="720"/>
      <w:titlePg/>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BBD" w:rsidRDefault="00670BBD">
      <w:r>
        <w:separator/>
      </w:r>
    </w:p>
  </w:endnote>
  <w:endnote w:type="continuationSeparator" w:id="0">
    <w:p w:rsidR="00670BBD" w:rsidRDefault="0067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David">
    <w:panose1 w:val="020E0502060401010101"/>
    <w:charset w:val="00"/>
    <w:family w:val="swiss"/>
    <w:pitch w:val="variable"/>
    <w:sig w:usb0="00000803" w:usb1="00000000" w:usb2="00000000" w:usb3="00000000" w:csb0="00000021" w:csb1="00000000"/>
  </w:font>
  <w:font w:name="Guttman Yad">
    <w:panose1 w:val="02010401010101010101"/>
    <w:charset w:val="B1"/>
    <w:family w:val="auto"/>
    <w:pitch w:val="variable"/>
    <w:sig w:usb0="00000801" w:usb1="40000000" w:usb2="00000000" w:usb3="00000000" w:csb0="0000002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4C" w:rsidRDefault="002D044C">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rtl/>
      </w:rPr>
      <w:t>1</w:t>
    </w:r>
    <w:r>
      <w:rPr>
        <w:rStyle w:val="a4"/>
        <w:rtl/>
      </w:rPr>
      <w:fldChar w:fldCharType="end"/>
    </w:r>
  </w:p>
  <w:p w:rsidR="002D044C" w:rsidRDefault="002D044C">
    <w:pPr>
      <w:pStyle w:val="a3"/>
      <w:rPr>
        <w:rtl/>
      </w:rPr>
    </w:pPr>
  </w:p>
  <w:p w:rsidR="002D044C" w:rsidRDefault="002D044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4C" w:rsidRDefault="002D044C">
    <w:pPr>
      <w:pStyle w:val="a3"/>
      <w:bidi w:val="0"/>
    </w:pPr>
  </w:p>
  <w:p w:rsidR="002D044C" w:rsidRDefault="002D044C">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BBD" w:rsidRDefault="00670BBD">
      <w:r>
        <w:separator/>
      </w:r>
    </w:p>
  </w:footnote>
  <w:footnote w:type="continuationSeparator" w:id="0">
    <w:p w:rsidR="00670BBD" w:rsidRDefault="0067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4C" w:rsidRDefault="002D044C">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rtl/>
      </w:rPr>
      <w:t>1</w:t>
    </w:r>
    <w:r>
      <w:rPr>
        <w:rStyle w:val="a4"/>
        <w:rtl/>
      </w:rPr>
      <w:fldChar w:fldCharType="end"/>
    </w:r>
  </w:p>
  <w:p w:rsidR="002D044C" w:rsidRDefault="002D044C">
    <w:pPr>
      <w:pStyle w:val="a5"/>
      <w:rPr>
        <w:rtl/>
      </w:rPr>
    </w:pPr>
  </w:p>
  <w:p w:rsidR="002D044C" w:rsidRDefault="002D044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4C" w:rsidRDefault="002D044C">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613EFD">
      <w:rPr>
        <w:rStyle w:val="a4"/>
        <w:noProof/>
        <w:rtl/>
      </w:rPr>
      <w:t>2</w:t>
    </w:r>
    <w:r>
      <w:rPr>
        <w:rStyle w:val="a4"/>
        <w:rtl/>
      </w:rPr>
      <w:fldChar w:fldCharType="end"/>
    </w:r>
  </w:p>
  <w:p w:rsidR="002D044C" w:rsidRDefault="002D044C">
    <w:pPr>
      <w:pStyle w:val="a5"/>
      <w:rPr>
        <w:rtl/>
      </w:rPr>
    </w:pPr>
  </w:p>
  <w:p w:rsidR="002D044C" w:rsidRDefault="002D044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601" w:rsidRDefault="00221601" w:rsidP="00221601">
    <w:pPr>
      <w:pStyle w:val="a5"/>
      <w:jc w:val="center"/>
      <w:rPr>
        <w:rtl/>
      </w:rPr>
    </w:pPr>
    <w:r w:rsidRPr="0012560F">
      <w:rPr>
        <w:noProof/>
      </w:rPr>
      <w:drawing>
        <wp:inline distT="0" distB="0" distL="0" distR="0" wp14:anchorId="0FA66A14" wp14:editId="7E403CE8">
          <wp:extent cx="525145" cy="621030"/>
          <wp:effectExtent l="0" t="0" r="8255" b="7620"/>
          <wp:docPr id="1" name="תמונה 1" descr="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621030"/>
                  </a:xfrm>
                  <a:prstGeom prst="rect">
                    <a:avLst/>
                  </a:prstGeom>
                  <a:noFill/>
                  <a:ln>
                    <a:noFill/>
                  </a:ln>
                </pic:spPr>
              </pic:pic>
            </a:graphicData>
          </a:graphic>
        </wp:inline>
      </w:drawing>
    </w:r>
  </w:p>
  <w:p w:rsidR="00221601" w:rsidRPr="00221601" w:rsidRDefault="00221601" w:rsidP="00221601">
    <w:pPr>
      <w:tabs>
        <w:tab w:val="left" w:pos="800"/>
      </w:tabs>
      <w:jc w:val="center"/>
      <w:rPr>
        <w:rFonts w:ascii="Arial TUR" w:hAnsi="Arial TUR" w:cs="David"/>
        <w:b/>
        <w:bCs/>
        <w:color w:val="000080"/>
        <w:sz w:val="28"/>
        <w:szCs w:val="32"/>
        <w:rtl/>
      </w:rPr>
    </w:pPr>
    <w:r w:rsidRPr="00A964EC">
      <w:rPr>
        <w:rFonts w:ascii="Arial TUR" w:hAnsi="Arial TUR" w:cs="David" w:hint="cs"/>
        <w:b/>
        <w:bCs/>
        <w:color w:val="000080"/>
        <w:sz w:val="28"/>
        <w:szCs w:val="32"/>
        <w:rtl/>
      </w:rPr>
      <w:t>בית המשפט העליון</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701"/>
    <w:rsid w:val="00006F39"/>
    <w:rsid w:val="00020E06"/>
    <w:rsid w:val="00021638"/>
    <w:rsid w:val="00057428"/>
    <w:rsid w:val="00064573"/>
    <w:rsid w:val="00072C1D"/>
    <w:rsid w:val="00074B88"/>
    <w:rsid w:val="00074B9F"/>
    <w:rsid w:val="00084976"/>
    <w:rsid w:val="0009258F"/>
    <w:rsid w:val="0009585E"/>
    <w:rsid w:val="000A1AB8"/>
    <w:rsid w:val="000A6ABA"/>
    <w:rsid w:val="000B2ECF"/>
    <w:rsid w:val="000B78F4"/>
    <w:rsid w:val="000B7CB1"/>
    <w:rsid w:val="000C0407"/>
    <w:rsid w:val="000D20EC"/>
    <w:rsid w:val="000D4CD3"/>
    <w:rsid w:val="000E0196"/>
    <w:rsid w:val="000E727A"/>
    <w:rsid w:val="000F5245"/>
    <w:rsid w:val="000F6A92"/>
    <w:rsid w:val="0010484A"/>
    <w:rsid w:val="0010649F"/>
    <w:rsid w:val="00180701"/>
    <w:rsid w:val="0018467D"/>
    <w:rsid w:val="00190B7D"/>
    <w:rsid w:val="001C1CD4"/>
    <w:rsid w:val="001C289E"/>
    <w:rsid w:val="001E024A"/>
    <w:rsid w:val="001E1AA2"/>
    <w:rsid w:val="001E2B1F"/>
    <w:rsid w:val="001E5945"/>
    <w:rsid w:val="001F1A70"/>
    <w:rsid w:val="001F297C"/>
    <w:rsid w:val="001F69E3"/>
    <w:rsid w:val="00210B5D"/>
    <w:rsid w:val="00221601"/>
    <w:rsid w:val="002219EB"/>
    <w:rsid w:val="00225777"/>
    <w:rsid w:val="00227345"/>
    <w:rsid w:val="00230156"/>
    <w:rsid w:val="0024615A"/>
    <w:rsid w:val="00254B7B"/>
    <w:rsid w:val="00267300"/>
    <w:rsid w:val="002929BD"/>
    <w:rsid w:val="002B25BB"/>
    <w:rsid w:val="002B3337"/>
    <w:rsid w:val="002B390C"/>
    <w:rsid w:val="002C1541"/>
    <w:rsid w:val="002C2AF4"/>
    <w:rsid w:val="002C6A88"/>
    <w:rsid w:val="002D044C"/>
    <w:rsid w:val="002D48C1"/>
    <w:rsid w:val="002E4ECB"/>
    <w:rsid w:val="002E694B"/>
    <w:rsid w:val="002E6ECE"/>
    <w:rsid w:val="00304FA2"/>
    <w:rsid w:val="003100DA"/>
    <w:rsid w:val="00310CDE"/>
    <w:rsid w:val="00311FB2"/>
    <w:rsid w:val="00320125"/>
    <w:rsid w:val="00331F43"/>
    <w:rsid w:val="00344285"/>
    <w:rsid w:val="00365A27"/>
    <w:rsid w:val="00374F1A"/>
    <w:rsid w:val="003A351F"/>
    <w:rsid w:val="003A5033"/>
    <w:rsid w:val="003B3885"/>
    <w:rsid w:val="003B5C7C"/>
    <w:rsid w:val="003D1D6E"/>
    <w:rsid w:val="003D51F1"/>
    <w:rsid w:val="003E1D52"/>
    <w:rsid w:val="003E4ABA"/>
    <w:rsid w:val="003F3926"/>
    <w:rsid w:val="003F3F78"/>
    <w:rsid w:val="00404CC4"/>
    <w:rsid w:val="00405772"/>
    <w:rsid w:val="00406A1D"/>
    <w:rsid w:val="0042252F"/>
    <w:rsid w:val="004403F1"/>
    <w:rsid w:val="0046584A"/>
    <w:rsid w:val="004922A6"/>
    <w:rsid w:val="004A00E1"/>
    <w:rsid w:val="004A0FD2"/>
    <w:rsid w:val="004A134B"/>
    <w:rsid w:val="004A3AB8"/>
    <w:rsid w:val="004A536C"/>
    <w:rsid w:val="004B1F11"/>
    <w:rsid w:val="004B2948"/>
    <w:rsid w:val="004C065B"/>
    <w:rsid w:val="004D01ED"/>
    <w:rsid w:val="004D6812"/>
    <w:rsid w:val="004D7E67"/>
    <w:rsid w:val="004E0F1B"/>
    <w:rsid w:val="004E147C"/>
    <w:rsid w:val="004E59D1"/>
    <w:rsid w:val="004F1D87"/>
    <w:rsid w:val="00515999"/>
    <w:rsid w:val="00523BBA"/>
    <w:rsid w:val="005241C0"/>
    <w:rsid w:val="00565CC6"/>
    <w:rsid w:val="005B01CA"/>
    <w:rsid w:val="005B0C21"/>
    <w:rsid w:val="005B5350"/>
    <w:rsid w:val="005B642B"/>
    <w:rsid w:val="005C513A"/>
    <w:rsid w:val="005D29C7"/>
    <w:rsid w:val="005D6398"/>
    <w:rsid w:val="005E774C"/>
    <w:rsid w:val="005F1C3E"/>
    <w:rsid w:val="005F6E31"/>
    <w:rsid w:val="006073F7"/>
    <w:rsid w:val="00613EFD"/>
    <w:rsid w:val="00615BC7"/>
    <w:rsid w:val="00617540"/>
    <w:rsid w:val="0062724D"/>
    <w:rsid w:val="00653164"/>
    <w:rsid w:val="006649F8"/>
    <w:rsid w:val="00667670"/>
    <w:rsid w:val="00670BBD"/>
    <w:rsid w:val="00673854"/>
    <w:rsid w:val="006760FF"/>
    <w:rsid w:val="00682B8E"/>
    <w:rsid w:val="00692DF7"/>
    <w:rsid w:val="006A273B"/>
    <w:rsid w:val="006A6B7E"/>
    <w:rsid w:val="006C1457"/>
    <w:rsid w:val="006D44B6"/>
    <w:rsid w:val="006D5502"/>
    <w:rsid w:val="006E0822"/>
    <w:rsid w:val="006E608D"/>
    <w:rsid w:val="00712C0D"/>
    <w:rsid w:val="00720DD8"/>
    <w:rsid w:val="00734E7B"/>
    <w:rsid w:val="007457EF"/>
    <w:rsid w:val="00747BBF"/>
    <w:rsid w:val="00756602"/>
    <w:rsid w:val="007603C3"/>
    <w:rsid w:val="00777E22"/>
    <w:rsid w:val="00783C9E"/>
    <w:rsid w:val="007C024A"/>
    <w:rsid w:val="007D0F1F"/>
    <w:rsid w:val="007D54D2"/>
    <w:rsid w:val="007E0184"/>
    <w:rsid w:val="008044FC"/>
    <w:rsid w:val="00816F92"/>
    <w:rsid w:val="00824761"/>
    <w:rsid w:val="00833EB3"/>
    <w:rsid w:val="00834802"/>
    <w:rsid w:val="008647F4"/>
    <w:rsid w:val="00871866"/>
    <w:rsid w:val="00874E8F"/>
    <w:rsid w:val="0088230B"/>
    <w:rsid w:val="008824D5"/>
    <w:rsid w:val="008934F2"/>
    <w:rsid w:val="008A397C"/>
    <w:rsid w:val="008A4340"/>
    <w:rsid w:val="008B2508"/>
    <w:rsid w:val="008B2605"/>
    <w:rsid w:val="008E6C36"/>
    <w:rsid w:val="008F1243"/>
    <w:rsid w:val="008F249C"/>
    <w:rsid w:val="0092421A"/>
    <w:rsid w:val="0092473C"/>
    <w:rsid w:val="00932DB2"/>
    <w:rsid w:val="00935107"/>
    <w:rsid w:val="00953DBB"/>
    <w:rsid w:val="00954640"/>
    <w:rsid w:val="00956D4B"/>
    <w:rsid w:val="00956F05"/>
    <w:rsid w:val="009651BF"/>
    <w:rsid w:val="0097777C"/>
    <w:rsid w:val="00982F69"/>
    <w:rsid w:val="009922A6"/>
    <w:rsid w:val="00992EA6"/>
    <w:rsid w:val="00995C07"/>
    <w:rsid w:val="009A35ED"/>
    <w:rsid w:val="009B5E2F"/>
    <w:rsid w:val="009D467D"/>
    <w:rsid w:val="009E088D"/>
    <w:rsid w:val="009E1D91"/>
    <w:rsid w:val="009F3A6C"/>
    <w:rsid w:val="009F432B"/>
    <w:rsid w:val="00A065FC"/>
    <w:rsid w:val="00A270C2"/>
    <w:rsid w:val="00A55AC3"/>
    <w:rsid w:val="00A642FC"/>
    <w:rsid w:val="00A6437C"/>
    <w:rsid w:val="00A719D9"/>
    <w:rsid w:val="00A81E51"/>
    <w:rsid w:val="00A91186"/>
    <w:rsid w:val="00AB2AF2"/>
    <w:rsid w:val="00AD1836"/>
    <w:rsid w:val="00AD65D4"/>
    <w:rsid w:val="00AE28BA"/>
    <w:rsid w:val="00AE2AC0"/>
    <w:rsid w:val="00AF4C42"/>
    <w:rsid w:val="00B02C0B"/>
    <w:rsid w:val="00B04933"/>
    <w:rsid w:val="00B113A8"/>
    <w:rsid w:val="00B14131"/>
    <w:rsid w:val="00B15CC3"/>
    <w:rsid w:val="00B16EA2"/>
    <w:rsid w:val="00B278D9"/>
    <w:rsid w:val="00B45799"/>
    <w:rsid w:val="00B47036"/>
    <w:rsid w:val="00B478E7"/>
    <w:rsid w:val="00B5465E"/>
    <w:rsid w:val="00B571F4"/>
    <w:rsid w:val="00B65E73"/>
    <w:rsid w:val="00B660FC"/>
    <w:rsid w:val="00B7785D"/>
    <w:rsid w:val="00B83D24"/>
    <w:rsid w:val="00B94695"/>
    <w:rsid w:val="00B947B2"/>
    <w:rsid w:val="00BD43AA"/>
    <w:rsid w:val="00BE389F"/>
    <w:rsid w:val="00BE43A1"/>
    <w:rsid w:val="00BF532D"/>
    <w:rsid w:val="00C00A21"/>
    <w:rsid w:val="00C02314"/>
    <w:rsid w:val="00C119B5"/>
    <w:rsid w:val="00C1683B"/>
    <w:rsid w:val="00C1755A"/>
    <w:rsid w:val="00C22776"/>
    <w:rsid w:val="00C3158E"/>
    <w:rsid w:val="00C319E1"/>
    <w:rsid w:val="00C4112F"/>
    <w:rsid w:val="00C41EF8"/>
    <w:rsid w:val="00C57433"/>
    <w:rsid w:val="00C72486"/>
    <w:rsid w:val="00C834DA"/>
    <w:rsid w:val="00C86F90"/>
    <w:rsid w:val="00CA04EF"/>
    <w:rsid w:val="00CB5C46"/>
    <w:rsid w:val="00CB78CE"/>
    <w:rsid w:val="00CD4CE9"/>
    <w:rsid w:val="00CF5B1C"/>
    <w:rsid w:val="00D13403"/>
    <w:rsid w:val="00D157D4"/>
    <w:rsid w:val="00D24750"/>
    <w:rsid w:val="00D506DE"/>
    <w:rsid w:val="00D511DD"/>
    <w:rsid w:val="00D552BF"/>
    <w:rsid w:val="00D746B8"/>
    <w:rsid w:val="00D74840"/>
    <w:rsid w:val="00D82D2F"/>
    <w:rsid w:val="00D915DC"/>
    <w:rsid w:val="00D91EA8"/>
    <w:rsid w:val="00D92D09"/>
    <w:rsid w:val="00DF2933"/>
    <w:rsid w:val="00E12233"/>
    <w:rsid w:val="00E14012"/>
    <w:rsid w:val="00E145F4"/>
    <w:rsid w:val="00E276C1"/>
    <w:rsid w:val="00E55704"/>
    <w:rsid w:val="00E749DA"/>
    <w:rsid w:val="00E76D54"/>
    <w:rsid w:val="00E95034"/>
    <w:rsid w:val="00EA1395"/>
    <w:rsid w:val="00EA4A4F"/>
    <w:rsid w:val="00EA6060"/>
    <w:rsid w:val="00EA6932"/>
    <w:rsid w:val="00EB2628"/>
    <w:rsid w:val="00EB462F"/>
    <w:rsid w:val="00EC2864"/>
    <w:rsid w:val="00EC2EC8"/>
    <w:rsid w:val="00ED7E0B"/>
    <w:rsid w:val="00EE19AE"/>
    <w:rsid w:val="00EE2D4A"/>
    <w:rsid w:val="00F031AC"/>
    <w:rsid w:val="00F12C64"/>
    <w:rsid w:val="00F12DB9"/>
    <w:rsid w:val="00F33239"/>
    <w:rsid w:val="00F6085C"/>
    <w:rsid w:val="00F60A9E"/>
    <w:rsid w:val="00F75B32"/>
    <w:rsid w:val="00F76209"/>
    <w:rsid w:val="00F76B1C"/>
    <w:rsid w:val="00F85A9B"/>
    <w:rsid w:val="00F8734F"/>
    <w:rsid w:val="00F94205"/>
    <w:rsid w:val="00FA075F"/>
    <w:rsid w:val="00FA40DD"/>
    <w:rsid w:val="00FA7EB3"/>
    <w:rsid w:val="00FB568A"/>
    <w:rsid w:val="00FE650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F2EAD2F2-6787-49C1-9410-6A7E81978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9EB"/>
    <w:pPr>
      <w:overflowPunct w:val="0"/>
      <w:autoSpaceDE w:val="0"/>
      <w:autoSpaceDN w:val="0"/>
      <w:bidi/>
      <w:adjustRightInd w:val="0"/>
      <w:spacing w:line="360" w:lineRule="auto"/>
      <w:textAlignment w:val="baseline"/>
    </w:pPr>
    <w:rPr>
      <w:rFonts w:ascii="Century" w:hAnsi="Century" w:cs="FrankRuehl"/>
      <w:spacing w:val="1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link w:val="Ruller30"/>
    <w:rsid w:val="00D506DE"/>
    <w:pPr>
      <w:tabs>
        <w:tab w:val="left" w:pos="3210"/>
        <w:tab w:val="left" w:pos="6753"/>
      </w:tabs>
    </w:pPr>
    <w:rPr>
      <w:sz w:val="22"/>
    </w:rPr>
  </w:style>
  <w:style w:type="paragraph" w:customStyle="1" w:styleId="Pskdinhead">
    <w:name w:val="Pskdin head"/>
    <w:basedOn w:val="a"/>
    <w:rPr>
      <w:b/>
      <w:bCs/>
      <w:u w:val="single"/>
    </w:rPr>
  </w:style>
  <w:style w:type="paragraph" w:customStyle="1" w:styleId="FileNumber">
    <w:name w:val="File Number"/>
    <w:basedOn w:val="a"/>
    <w:pPr>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rPr>
  </w:style>
  <w:style w:type="paragraph" w:customStyle="1" w:styleId="DocumentHead">
    <w:name w:val="Document Head"/>
    <w:basedOn w:val="a"/>
    <w:pPr>
      <w:jc w:val="center"/>
    </w:pPr>
    <w:rPr>
      <w:bCs/>
      <w:spacing w:val="30"/>
      <w:u w:val="single"/>
    </w:rPr>
  </w:style>
  <w:style w:type="paragraph" w:customStyle="1" w:styleId="TfutzaList">
    <w:name w:val="Tfutza List"/>
    <w:basedOn w:val="a"/>
    <w:rPr>
      <w:i/>
      <w:iCs/>
    </w:rPr>
  </w:style>
  <w:style w:type="paragraph" w:customStyle="1" w:styleId="Ruller41">
    <w:name w:val="Ruller4"/>
    <w:basedOn w:val="a"/>
    <w:link w:val="Ruller42"/>
    <w:rsid w:val="00D506DE"/>
    <w:pPr>
      <w:tabs>
        <w:tab w:val="left" w:pos="800"/>
      </w:tabs>
      <w:jc w:val="both"/>
    </w:pPr>
    <w:rPr>
      <w:rFonts w:ascii="Arial TUR" w:hAnsi="Arial TUR"/>
      <w:sz w:val="22"/>
    </w:rPr>
  </w:style>
  <w:style w:type="paragraph" w:customStyle="1" w:styleId="Ruller5">
    <w:name w:val="Ruller5"/>
    <w:basedOn w:val="a"/>
    <w:rsid w:val="00D506DE"/>
    <w:pPr>
      <w:spacing w:line="240" w:lineRule="auto"/>
      <w:ind w:left="1644" w:right="1276"/>
      <w:jc w:val="both"/>
    </w:pPr>
    <w:rPr>
      <w:rFonts w:ascii="Arial TUR" w:hAnsi="Arial TUR"/>
      <w:sz w:val="22"/>
    </w:rPr>
  </w:style>
  <w:style w:type="paragraph" w:customStyle="1" w:styleId="Ruller6">
    <w:name w:val="Ruller6"/>
    <w:basedOn w:val="a"/>
    <w:rsid w:val="00D506DE"/>
    <w:pPr>
      <w:tabs>
        <w:tab w:val="left" w:pos="794"/>
        <w:tab w:val="left" w:pos="2268"/>
        <w:tab w:val="left" w:pos="5783"/>
        <w:tab w:val="left" w:pos="7371"/>
      </w:tabs>
    </w:pPr>
    <w:rPr>
      <w:rFonts w:ascii="Arial TUR" w:hAnsi="Arial TUR" w:cs="DavidFix"/>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link w:val="a6"/>
    <w:uiPriority w:val="99"/>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link w:val="BodyRuller0"/>
    <w:rsid w:val="00B94695"/>
    <w:rPr>
      <w:sz w:val="22"/>
    </w:rPr>
  </w:style>
  <w:style w:type="paragraph" w:customStyle="1" w:styleId="Ruller38">
    <w:name w:val="סגנון Ruller 3 + (מורכב) ‏8 נק"/>
    <w:basedOn w:val="BodyRuller"/>
    <w:link w:val="Ruller380"/>
    <w:rsid w:val="004D7E67"/>
    <w:rPr>
      <w:szCs w:val="16"/>
    </w:rPr>
  </w:style>
  <w:style w:type="character" w:customStyle="1" w:styleId="Ruller30">
    <w:name w:val="Ruller 3 תו"/>
    <w:link w:val="Ruller3"/>
    <w:rsid w:val="004D7E67"/>
    <w:rPr>
      <w:rFonts w:cs="FrankRuehl"/>
      <w:sz w:val="22"/>
      <w:szCs w:val="28"/>
      <w:lang w:val="en-US" w:eastAsia="en-US" w:bidi="he-IL"/>
    </w:rPr>
  </w:style>
  <w:style w:type="character" w:customStyle="1" w:styleId="BodyRuller0">
    <w:name w:val="Body Ruller תו"/>
    <w:link w:val="BodyRuller"/>
    <w:rsid w:val="00B94695"/>
    <w:rPr>
      <w:rFonts w:cs="David"/>
      <w:sz w:val="22"/>
      <w:szCs w:val="28"/>
      <w:lang w:val="en-US" w:eastAsia="en-US" w:bidi="he-IL"/>
    </w:rPr>
  </w:style>
  <w:style w:type="character" w:customStyle="1" w:styleId="Ruller380">
    <w:name w:val="סגנון Ruller 3 + (מורכב) ‏8 נק תו"/>
    <w:link w:val="Ruller38"/>
    <w:rsid w:val="004D7E67"/>
    <w:rPr>
      <w:rFonts w:cs="David"/>
      <w:sz w:val="22"/>
      <w:szCs w:val="16"/>
      <w:lang w:val="en-US" w:eastAsia="en-US" w:bidi="he-IL"/>
    </w:rPr>
  </w:style>
  <w:style w:type="paragraph" w:customStyle="1" w:styleId="Ruller4">
    <w:name w:val="Ruller 4 ממוספר"/>
    <w:basedOn w:val="Ruller41"/>
    <w:next w:val="Ruller41"/>
    <w:link w:val="Ruller43"/>
    <w:rsid w:val="00956F05"/>
    <w:pPr>
      <w:numPr>
        <w:numId w:val="1"/>
      </w:numPr>
    </w:pPr>
    <w:rPr>
      <w:rFonts w:ascii="Garamond" w:hAnsi="Garamond"/>
      <w:sz w:val="24"/>
    </w:rPr>
  </w:style>
  <w:style w:type="paragraph" w:customStyle="1" w:styleId="Ruller40">
    <w:name w:val="Ruller4 אלפביתי"/>
    <w:basedOn w:val="Ruller41"/>
    <w:next w:val="Ruller41"/>
    <w:rsid w:val="00D511DD"/>
    <w:pPr>
      <w:numPr>
        <w:numId w:val="2"/>
      </w:numPr>
    </w:pPr>
  </w:style>
  <w:style w:type="paragraph" w:styleId="a7">
    <w:name w:val="annotation text"/>
    <w:basedOn w:val="a"/>
    <w:link w:val="a8"/>
    <w:uiPriority w:val="99"/>
    <w:rsid w:val="00180701"/>
    <w:pPr>
      <w:spacing w:line="240" w:lineRule="auto"/>
    </w:pPr>
    <w:rPr>
      <w:rFonts w:ascii="Times New Roman" w:hAnsi="Times New Roman" w:cs="David"/>
      <w:spacing w:val="0"/>
      <w:szCs w:val="20"/>
    </w:rPr>
  </w:style>
  <w:style w:type="character" w:customStyle="1" w:styleId="a8">
    <w:name w:val="טקסט הערה תו"/>
    <w:basedOn w:val="a0"/>
    <w:link w:val="a7"/>
    <w:uiPriority w:val="99"/>
    <w:rsid w:val="00180701"/>
    <w:rPr>
      <w:rFonts w:cs="David"/>
    </w:rPr>
  </w:style>
  <w:style w:type="paragraph" w:styleId="a9">
    <w:name w:val="List Paragraph"/>
    <w:basedOn w:val="a"/>
    <w:link w:val="aa"/>
    <w:uiPriority w:val="34"/>
    <w:qFormat/>
    <w:rsid w:val="00180701"/>
    <w:pPr>
      <w:overflowPunct/>
      <w:autoSpaceDE/>
      <w:autoSpaceDN/>
      <w:adjustRightInd/>
      <w:spacing w:line="240" w:lineRule="auto"/>
      <w:ind w:left="720"/>
      <w:contextualSpacing/>
      <w:textAlignment w:val="auto"/>
    </w:pPr>
    <w:rPr>
      <w:rFonts w:asciiTheme="minorHAnsi" w:eastAsiaTheme="minorHAnsi" w:hAnsiTheme="minorHAnsi" w:cstheme="minorBidi"/>
      <w:spacing w:val="0"/>
      <w:sz w:val="24"/>
      <w:szCs w:val="24"/>
    </w:rPr>
  </w:style>
  <w:style w:type="character" w:customStyle="1" w:styleId="aa">
    <w:name w:val="פיסקת רשימה תו"/>
    <w:basedOn w:val="a0"/>
    <w:link w:val="a9"/>
    <w:uiPriority w:val="34"/>
    <w:rsid w:val="00180701"/>
    <w:rPr>
      <w:rFonts w:asciiTheme="minorHAnsi" w:eastAsiaTheme="minorHAnsi" w:hAnsiTheme="minorHAnsi" w:cstheme="minorBidi"/>
      <w:sz w:val="24"/>
      <w:szCs w:val="24"/>
    </w:rPr>
  </w:style>
  <w:style w:type="character" w:customStyle="1" w:styleId="Ruller43">
    <w:name w:val="Ruller 4 ממוספר תו"/>
    <w:link w:val="Ruller4"/>
    <w:locked/>
    <w:rsid w:val="004A536C"/>
    <w:rPr>
      <w:rFonts w:ascii="Garamond" w:hAnsi="Garamond" w:cs="FrankRuehl"/>
      <w:spacing w:val="10"/>
      <w:sz w:val="24"/>
      <w:szCs w:val="28"/>
    </w:rPr>
  </w:style>
  <w:style w:type="character" w:customStyle="1" w:styleId="a6">
    <w:name w:val="כותרת עליונה תו"/>
    <w:basedOn w:val="a0"/>
    <w:link w:val="a5"/>
    <w:uiPriority w:val="99"/>
    <w:rsid w:val="004A536C"/>
    <w:rPr>
      <w:rFonts w:ascii="Century" w:hAnsi="Century" w:cs="FrankRuehl"/>
      <w:spacing w:val="10"/>
      <w:szCs w:val="28"/>
    </w:rPr>
  </w:style>
  <w:style w:type="character" w:styleId="ab">
    <w:name w:val="annotation reference"/>
    <w:basedOn w:val="a0"/>
    <w:semiHidden/>
    <w:unhideWhenUsed/>
    <w:rsid w:val="00935107"/>
    <w:rPr>
      <w:sz w:val="16"/>
      <w:szCs w:val="16"/>
    </w:rPr>
  </w:style>
  <w:style w:type="paragraph" w:styleId="ac">
    <w:name w:val="annotation subject"/>
    <w:basedOn w:val="a7"/>
    <w:next w:val="a7"/>
    <w:link w:val="ad"/>
    <w:semiHidden/>
    <w:unhideWhenUsed/>
    <w:rsid w:val="00935107"/>
    <w:rPr>
      <w:rFonts w:ascii="Century" w:hAnsi="Century" w:cs="FrankRuehl"/>
      <w:b/>
      <w:bCs/>
      <w:spacing w:val="10"/>
    </w:rPr>
  </w:style>
  <w:style w:type="character" w:customStyle="1" w:styleId="ad">
    <w:name w:val="נושא הערה תו"/>
    <w:basedOn w:val="a8"/>
    <w:link w:val="ac"/>
    <w:semiHidden/>
    <w:rsid w:val="00935107"/>
    <w:rPr>
      <w:rFonts w:ascii="Century" w:hAnsi="Century" w:cs="FrankRuehl"/>
      <w:b/>
      <w:bCs/>
      <w:spacing w:val="10"/>
    </w:rPr>
  </w:style>
  <w:style w:type="paragraph" w:styleId="ae">
    <w:name w:val="Balloon Text"/>
    <w:basedOn w:val="a"/>
    <w:link w:val="af"/>
    <w:semiHidden/>
    <w:unhideWhenUsed/>
    <w:rsid w:val="00935107"/>
    <w:pPr>
      <w:spacing w:line="240" w:lineRule="auto"/>
    </w:pPr>
    <w:rPr>
      <w:rFonts w:ascii="Tahoma" w:hAnsi="Tahoma" w:cs="Tahoma"/>
      <w:sz w:val="18"/>
      <w:szCs w:val="18"/>
    </w:rPr>
  </w:style>
  <w:style w:type="character" w:customStyle="1" w:styleId="af">
    <w:name w:val="טקסט בלונים תו"/>
    <w:basedOn w:val="a0"/>
    <w:link w:val="ae"/>
    <w:semiHidden/>
    <w:rsid w:val="00935107"/>
    <w:rPr>
      <w:rFonts w:ascii="Tahoma" w:hAnsi="Tahoma" w:cs="Tahoma"/>
      <w:spacing w:val="10"/>
      <w:sz w:val="18"/>
      <w:szCs w:val="18"/>
    </w:rPr>
  </w:style>
  <w:style w:type="character" w:customStyle="1" w:styleId="Ruller42">
    <w:name w:val="Ruller4 תו"/>
    <w:link w:val="Ruller41"/>
    <w:locked/>
    <w:rsid w:val="00613EFD"/>
    <w:rPr>
      <w:rFonts w:ascii="Arial TUR" w:hAnsi="Arial TUR" w:cs="FrankRuehl"/>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72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CAA73-E8AE-4823-BFBD-E27342542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337</Words>
  <Characters>1652</Characters>
  <Application>Microsoft Office Word</Application>
  <DocSecurity>4</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 שפראך</dc:creator>
  <cp:keywords/>
  <dc:description/>
  <cp:lastModifiedBy>גרמאו מנגיסטו</cp:lastModifiedBy>
  <cp:revision>2</cp:revision>
  <cp:lastPrinted>2023-07-11T08:40:00Z</cp:lastPrinted>
  <dcterms:created xsi:type="dcterms:W3CDTF">2023-08-20T12:14:00Z</dcterms:created>
  <dcterms:modified xsi:type="dcterms:W3CDTF">2023-08-20T12:14:00Z</dcterms:modified>
</cp:coreProperties>
</file>